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11" w:rsidRDefault="0064615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28575" t="28575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3E0E11" w:rsidRDefault="0064615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6350" t="11430" r="1333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11" w:rsidRDefault="003E0E11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3E0E11" w:rsidRDefault="003E0E11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3E0E11" w:rsidRDefault="003E0E11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3E0E11" w:rsidRDefault="003E0E11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6985" t="6985" r="635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11" w:rsidRDefault="003E0E11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3E0E11" w:rsidRDefault="003E0E11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3E0E11" w:rsidRDefault="003E0E11">
                      <w:pPr>
                        <w:pStyle w:val="1"/>
                        <w:rPr>
                          <w:color w:val="808080"/>
                        </w:rPr>
                      </w:pPr>
                      <w:proofErr w:type="gramStart"/>
                      <w:r>
                        <w:rPr>
                          <w:color w:val="808080"/>
                        </w:rPr>
                        <w:t>Бывший</w:t>
                      </w:r>
                      <w:proofErr w:type="gramEnd"/>
                    </w:p>
                    <w:p w:rsidR="003E0E11" w:rsidRDefault="003E0E11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3E0E11" w:rsidRDefault="003E0E11"/>
    <w:p w:rsidR="003E0E11" w:rsidRDefault="003E0E11"/>
    <w:p w:rsidR="003E0E11" w:rsidRDefault="003E0E11"/>
    <w:p w:rsidR="003E0E11" w:rsidRDefault="003E0E11"/>
    <w:p w:rsidR="003E0E11" w:rsidRDefault="00646155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364615" cy="3408045"/>
            <wp:effectExtent l="0" t="0" r="6985" b="1905"/>
            <wp:wrapThrough wrapText="bothSides">
              <wp:wrapPolygon edited="0">
                <wp:start x="0" y="0"/>
                <wp:lineTo x="0" y="21491"/>
                <wp:lineTo x="21409" y="21491"/>
                <wp:lineTo x="21409" y="0"/>
                <wp:lineTo x="0" y="0"/>
              </wp:wrapPolygon>
            </wp:wrapThrough>
            <wp:docPr id="49" name="Рисунок 49" descr="Фото АХ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Фото АХ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E11" w:rsidRDefault="003E0E11"/>
    <w:p w:rsidR="003E0E11" w:rsidRDefault="003E0E11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 ЭЛЕКТРОНАСОСНЫЙ</w:t>
      </w:r>
    </w:p>
    <w:p w:rsidR="003E0E11" w:rsidRDefault="003E0E11">
      <w:pPr>
        <w:pStyle w:val="3"/>
      </w:pPr>
      <w:r>
        <w:t>МАРКИ ТХИ8/40</w:t>
      </w:r>
    </w:p>
    <w:p w:rsidR="003E0E11" w:rsidRDefault="003E0E11"/>
    <w:p w:rsidR="003E0E11" w:rsidRDefault="003E0E11"/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ind w:firstLine="360"/>
        <w:rPr>
          <w:sz w:val="20"/>
        </w:rPr>
      </w:pPr>
      <w:r>
        <w:rPr>
          <w:sz w:val="20"/>
        </w:rPr>
        <w:t>Агрегаты электронасосные марки ТХИ8/40 (в дальне</w:t>
      </w:r>
      <w:r>
        <w:rPr>
          <w:sz w:val="20"/>
        </w:rPr>
        <w:t>й</w:t>
      </w:r>
      <w:r>
        <w:rPr>
          <w:sz w:val="20"/>
        </w:rPr>
        <w:t>шем агрегаты) предназначены для перекачивания химически активных и нейтральных жидкостей плотностью не более 1300 кг/м</w:t>
      </w:r>
      <w:r>
        <w:rPr>
          <w:sz w:val="20"/>
          <w:vertAlign w:val="superscript"/>
        </w:rPr>
        <w:t>3</w:t>
      </w:r>
      <w:r>
        <w:rPr>
          <w:sz w:val="20"/>
        </w:rPr>
        <w:t>, кинематической вязкостью до 30</w:t>
      </w:r>
      <w:r>
        <w:rPr>
          <w:sz w:val="20"/>
        </w:rPr>
        <w:sym w:font="Symbol" w:char="F0B4"/>
      </w:r>
      <w:r>
        <w:rPr>
          <w:sz w:val="20"/>
        </w:rPr>
        <w:t>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/с, им</w:t>
      </w:r>
      <w:r>
        <w:rPr>
          <w:sz w:val="20"/>
        </w:rPr>
        <w:t>е</w:t>
      </w:r>
      <w:r>
        <w:rPr>
          <w:sz w:val="20"/>
        </w:rPr>
        <w:t>ющих твердые включения не более 1,0 мм, объемная конце</w:t>
      </w:r>
      <w:r>
        <w:rPr>
          <w:sz w:val="20"/>
        </w:rPr>
        <w:t>н</w:t>
      </w:r>
      <w:r>
        <w:rPr>
          <w:sz w:val="20"/>
        </w:rPr>
        <w:t>трация которых не более 15 %, в том числе до 1,</w:t>
      </w:r>
      <w:bookmarkStart w:id="0" w:name="_GoBack"/>
      <w:bookmarkEnd w:id="0"/>
      <w:r>
        <w:rPr>
          <w:sz w:val="20"/>
        </w:rPr>
        <w:t>0 % с разм</w:t>
      </w:r>
      <w:r>
        <w:rPr>
          <w:sz w:val="20"/>
        </w:rPr>
        <w:t>е</w:t>
      </w:r>
      <w:r>
        <w:rPr>
          <w:sz w:val="20"/>
        </w:rPr>
        <w:t>ром твердых включений до 5,0 мм с температурой перекач</w:t>
      </w:r>
      <w:r>
        <w:rPr>
          <w:sz w:val="20"/>
        </w:rPr>
        <w:t>и</w:t>
      </w:r>
      <w:r>
        <w:rPr>
          <w:sz w:val="20"/>
        </w:rPr>
        <w:t>ваемой жидкости от минус 40 до +120</w:t>
      </w:r>
      <w:r>
        <w:rPr>
          <w:sz w:val="20"/>
          <w:vertAlign w:val="superscript"/>
        </w:rPr>
        <w:t>О</w:t>
      </w:r>
      <w:r>
        <w:rPr>
          <w:sz w:val="20"/>
        </w:rPr>
        <w:t>С.</w:t>
      </w:r>
    </w:p>
    <w:p w:rsidR="003E0E11" w:rsidRDefault="003E0E11">
      <w:pPr>
        <w:ind w:firstLine="360"/>
        <w:rPr>
          <w:sz w:val="20"/>
        </w:rPr>
      </w:pPr>
      <w:r>
        <w:rPr>
          <w:sz w:val="20"/>
        </w:rPr>
        <w:t>Насосы, входящие в агрегат, выпускаются в климатич</w:t>
      </w:r>
      <w:r>
        <w:rPr>
          <w:sz w:val="20"/>
        </w:rPr>
        <w:t>е</w:t>
      </w:r>
      <w:r>
        <w:rPr>
          <w:sz w:val="20"/>
        </w:rPr>
        <w:t>ском исполнении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, категории размещения 2, 3 ГОСТ15150-69, изготавливаются:</w:t>
      </w:r>
    </w:p>
    <w:p w:rsidR="003E0E11" w:rsidRDefault="003E0E11">
      <w:pPr>
        <w:ind w:firstLine="360"/>
        <w:rPr>
          <w:sz w:val="20"/>
        </w:rPr>
      </w:pPr>
      <w:r>
        <w:rPr>
          <w:sz w:val="20"/>
        </w:rPr>
        <w:t>- по материалу проточной части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>, К, К</w:t>
      </w:r>
      <w:r>
        <w:rPr>
          <w:sz w:val="20"/>
          <w:vertAlign w:val="subscript"/>
        </w:rPr>
        <w:t>1</w:t>
      </w:r>
      <w:r>
        <w:rPr>
          <w:sz w:val="20"/>
        </w:rPr>
        <w:t>, Е, И;</w:t>
      </w:r>
    </w:p>
    <w:p w:rsidR="003E0E11" w:rsidRDefault="003E0E11">
      <w:pPr>
        <w:ind w:firstLine="360"/>
        <w:rPr>
          <w:sz w:val="20"/>
        </w:rPr>
      </w:pPr>
      <w:r>
        <w:rPr>
          <w:sz w:val="20"/>
        </w:rPr>
        <w:t>- по типу уплотнения вала насоса – манжетой.</w:t>
      </w:r>
    </w:p>
    <w:p w:rsidR="003E0E11" w:rsidRDefault="003E0E11">
      <w:pPr>
        <w:ind w:firstLine="360"/>
        <w:rPr>
          <w:sz w:val="20"/>
        </w:rPr>
      </w:pPr>
      <w:r>
        <w:rPr>
          <w:sz w:val="20"/>
        </w:rPr>
        <w:t>Агрегаты общепромышленного исполнения не допуск</w:t>
      </w:r>
      <w:r>
        <w:rPr>
          <w:sz w:val="20"/>
        </w:rPr>
        <w:t>а</w:t>
      </w:r>
      <w:r>
        <w:rPr>
          <w:sz w:val="20"/>
        </w:rPr>
        <w:t>ют установки и эксплуатации их во взрыво- и пожароопасных производствах и не дол</w:t>
      </w:r>
      <w:r>
        <w:rPr>
          <w:sz w:val="20"/>
        </w:rPr>
        <w:t>ж</w:t>
      </w:r>
      <w:r>
        <w:rPr>
          <w:sz w:val="20"/>
        </w:rPr>
        <w:t>ны использоваться для перекачивания горючих и легко воспламеняющихся жидкостей.</w:t>
      </w:r>
    </w:p>
    <w:p w:rsidR="003E0E11" w:rsidRDefault="003E0E11">
      <w:pPr>
        <w:ind w:firstLine="360"/>
        <w:rPr>
          <w:sz w:val="20"/>
        </w:rPr>
      </w:pPr>
      <w:r>
        <w:rPr>
          <w:sz w:val="20"/>
        </w:rPr>
        <w:t>Условное обозначение агрегата при заказе, переписке и в другой документации принято в соответствии с ГОСТ10168.0-85 с обозначением климатического исполнения и категории размещения по ГОСТ15150-69.</w:t>
      </w:r>
    </w:p>
    <w:p w:rsidR="003E0E11" w:rsidRDefault="003E0E11">
      <w:pPr>
        <w:ind w:firstLine="360"/>
        <w:rPr>
          <w:sz w:val="20"/>
        </w:rPr>
      </w:pPr>
      <w:r>
        <w:rPr>
          <w:sz w:val="20"/>
        </w:rPr>
        <w:t>Например: ТХИ8/40-1,3-К-М-У3</w:t>
      </w:r>
      <w:r>
        <w:rPr>
          <w:sz w:val="20"/>
          <w:lang w:eastAsia="ko-KR"/>
        </w:rPr>
        <w:t xml:space="preserve">  </w:t>
      </w:r>
      <w:proofErr w:type="gramStart"/>
      <w:r w:rsidR="003C2743">
        <w:rPr>
          <w:sz w:val="20"/>
        </w:rPr>
        <w:t>СТ</w:t>
      </w:r>
      <w:proofErr w:type="gramEnd"/>
      <w:r w:rsidR="003C2743">
        <w:rPr>
          <w:sz w:val="20"/>
        </w:rPr>
        <w:t xml:space="preserve"> ПК</w:t>
      </w:r>
      <w:r w:rsidR="00261FB7">
        <w:rPr>
          <w:sz w:val="20"/>
        </w:rPr>
        <w:t xml:space="preserve"> </w:t>
      </w:r>
      <w:r w:rsidR="003C2743">
        <w:rPr>
          <w:sz w:val="20"/>
        </w:rPr>
        <w:t>00218035-001-2011</w:t>
      </w:r>
      <w:r>
        <w:rPr>
          <w:sz w:val="20"/>
        </w:rPr>
        <w:t>,</w:t>
      </w:r>
    </w:p>
    <w:p w:rsidR="003E0E11" w:rsidRDefault="003E0E11">
      <w:pPr>
        <w:ind w:firstLine="360"/>
        <w:rPr>
          <w:sz w:val="20"/>
        </w:rPr>
      </w:pPr>
      <w:r>
        <w:rPr>
          <w:sz w:val="20"/>
        </w:rPr>
        <w:t>где ТХИ – обозначение типа насоса;</w:t>
      </w:r>
    </w:p>
    <w:p w:rsidR="003E0E11" w:rsidRDefault="003E0E11" w:rsidP="003C2743">
      <w:pPr>
        <w:ind w:firstLine="709"/>
        <w:rPr>
          <w:sz w:val="20"/>
        </w:rPr>
      </w:pPr>
      <w:r>
        <w:rPr>
          <w:sz w:val="20"/>
        </w:rPr>
        <w:t>8 – подача в м</w:t>
      </w:r>
      <w:r>
        <w:rPr>
          <w:sz w:val="20"/>
          <w:vertAlign w:val="superscript"/>
        </w:rPr>
        <w:t>3</w:t>
      </w:r>
      <w:r>
        <w:rPr>
          <w:sz w:val="20"/>
        </w:rPr>
        <w:t>/ч;</w:t>
      </w:r>
    </w:p>
    <w:p w:rsidR="003E0E11" w:rsidRDefault="003E0E11" w:rsidP="003C2743">
      <w:pPr>
        <w:ind w:firstLine="709"/>
        <w:rPr>
          <w:sz w:val="20"/>
        </w:rPr>
      </w:pPr>
      <w:r>
        <w:rPr>
          <w:sz w:val="20"/>
        </w:rPr>
        <w:t xml:space="preserve">40 – напор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3E0E11" w:rsidRDefault="003E0E11" w:rsidP="003C2743">
      <w:pPr>
        <w:ind w:firstLine="709"/>
        <w:rPr>
          <w:sz w:val="20"/>
        </w:rPr>
      </w:pPr>
      <w:r>
        <w:rPr>
          <w:sz w:val="20"/>
        </w:rPr>
        <w:t xml:space="preserve">1,3 – глубина погружения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3E0E11" w:rsidRDefault="003E0E11" w:rsidP="003C2743">
      <w:pPr>
        <w:ind w:firstLine="709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– </w:t>
      </w:r>
      <w:proofErr w:type="gramStart"/>
      <w:r>
        <w:rPr>
          <w:sz w:val="20"/>
        </w:rPr>
        <w:t>условное</w:t>
      </w:r>
      <w:proofErr w:type="gramEnd"/>
      <w:r>
        <w:rPr>
          <w:sz w:val="20"/>
        </w:rPr>
        <w:t xml:space="preserve"> обозначение материала проточной части насоса;</w:t>
      </w:r>
    </w:p>
    <w:p w:rsidR="003E0E11" w:rsidRDefault="003E0E11" w:rsidP="003C2743">
      <w:pPr>
        <w:ind w:firstLine="709"/>
        <w:rPr>
          <w:sz w:val="20"/>
        </w:rPr>
      </w:pPr>
      <w:r>
        <w:rPr>
          <w:sz w:val="20"/>
        </w:rPr>
        <w:t>М – вид уплотнения вала (манжета);</w:t>
      </w:r>
    </w:p>
    <w:p w:rsidR="003E0E11" w:rsidRDefault="003E0E11" w:rsidP="003C2743">
      <w:pPr>
        <w:ind w:firstLine="709"/>
        <w:rPr>
          <w:sz w:val="20"/>
        </w:rPr>
      </w:pPr>
      <w:r>
        <w:rPr>
          <w:sz w:val="20"/>
        </w:rPr>
        <w:t>У – климатическое исполнение;</w:t>
      </w:r>
    </w:p>
    <w:p w:rsidR="003E0E11" w:rsidRDefault="003E0E11" w:rsidP="003C2743">
      <w:pPr>
        <w:ind w:firstLine="709"/>
        <w:rPr>
          <w:sz w:val="20"/>
        </w:rPr>
      </w:pPr>
      <w:r>
        <w:rPr>
          <w:sz w:val="20"/>
        </w:rPr>
        <w:t>3 – категория размещения при эксплуатации.</w:t>
      </w:r>
    </w:p>
    <w:p w:rsidR="003E0E11" w:rsidRDefault="003E0E11">
      <w:pPr>
        <w:ind w:firstLine="360"/>
        <w:rPr>
          <w:sz w:val="20"/>
        </w:rPr>
      </w:pPr>
      <w:r>
        <w:rPr>
          <w:sz w:val="20"/>
        </w:rPr>
        <w:lastRenderedPageBreak/>
        <w:t xml:space="preserve">При поставке насосов с обточенными рабочими </w:t>
      </w:r>
      <w:proofErr w:type="gramStart"/>
      <w:r>
        <w:rPr>
          <w:sz w:val="20"/>
        </w:rPr>
        <w:t>колесами</w:t>
      </w:r>
      <w:proofErr w:type="gramEnd"/>
      <w:r>
        <w:rPr>
          <w:sz w:val="20"/>
        </w:rPr>
        <w:t xml:space="preserve"> обеспечивающими работу по средней и нижней кривым поля </w:t>
      </w:r>
      <w:r>
        <w:rPr>
          <w:sz w:val="20"/>
          <w:lang w:val="en-US"/>
        </w:rPr>
        <w:t>Q</w:t>
      </w:r>
      <w:r>
        <w:rPr>
          <w:sz w:val="20"/>
        </w:rPr>
        <w:t>-</w:t>
      </w:r>
      <w:r>
        <w:rPr>
          <w:sz w:val="20"/>
          <w:lang w:val="en-US"/>
        </w:rPr>
        <w:t>H</w:t>
      </w:r>
      <w:r>
        <w:rPr>
          <w:sz w:val="20"/>
        </w:rPr>
        <w:t>, в марке агрегата после обозначения напора д</w:t>
      </w:r>
      <w:r>
        <w:rPr>
          <w:sz w:val="20"/>
        </w:rPr>
        <w:t>о</w:t>
      </w:r>
      <w:r>
        <w:rPr>
          <w:sz w:val="20"/>
        </w:rPr>
        <w:t>бавляется буква «а» или «б» соответственно.</w:t>
      </w:r>
    </w:p>
    <w:p w:rsidR="003E0E11" w:rsidRDefault="003E0E11">
      <w:pPr>
        <w:ind w:firstLine="360"/>
        <w:rPr>
          <w:sz w:val="20"/>
        </w:rPr>
      </w:pPr>
      <w:r>
        <w:rPr>
          <w:sz w:val="20"/>
        </w:rPr>
        <w:t>Например: ТХИ8/40а-1,3-К-М-У3</w:t>
      </w:r>
      <w:r>
        <w:rPr>
          <w:sz w:val="20"/>
          <w:lang w:eastAsia="ko-KR"/>
        </w:rPr>
        <w:t xml:space="preserve">  </w:t>
      </w:r>
      <w:proofErr w:type="gramStart"/>
      <w:r w:rsidR="00261FB7" w:rsidRPr="00261FB7">
        <w:rPr>
          <w:sz w:val="20"/>
          <w:lang w:eastAsia="ko-KR"/>
        </w:rPr>
        <w:t>СТ</w:t>
      </w:r>
      <w:proofErr w:type="gramEnd"/>
      <w:r w:rsidR="00261FB7" w:rsidRPr="00261FB7">
        <w:rPr>
          <w:sz w:val="20"/>
          <w:lang w:eastAsia="ko-KR"/>
        </w:rPr>
        <w:t xml:space="preserve"> ПК 00218035-001-2011</w:t>
      </w:r>
      <w:r>
        <w:rPr>
          <w:sz w:val="20"/>
        </w:rPr>
        <w:t>.</w:t>
      </w:r>
    </w:p>
    <w:p w:rsidR="003E0E11" w:rsidRDefault="003E0E11">
      <w:pPr>
        <w:ind w:firstLine="360"/>
        <w:rPr>
          <w:sz w:val="20"/>
        </w:rPr>
      </w:pPr>
    </w:p>
    <w:p w:rsidR="003E0E11" w:rsidRDefault="003E0E11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t>Технические характеристики</w:t>
      </w:r>
    </w:p>
    <w:p w:rsidR="003E0E11" w:rsidRDefault="003E0E11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3E0E11" w:rsidTr="003C2743">
        <w:trPr>
          <w:trHeight w:val="230"/>
        </w:trPr>
        <w:tc>
          <w:tcPr>
            <w:tcW w:w="3294" w:type="pct"/>
            <w:vAlign w:val="center"/>
          </w:tcPr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3E0E11" w:rsidTr="003C2743">
        <w:trPr>
          <w:trHeight w:val="607"/>
        </w:trPr>
        <w:tc>
          <w:tcPr>
            <w:tcW w:w="3294" w:type="pct"/>
          </w:tcPr>
          <w:p w:rsidR="003E0E11" w:rsidRDefault="003E0E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3E0E11" w:rsidRDefault="003E0E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3E0E11" w:rsidRDefault="003E0E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3E0E11" w:rsidRDefault="003E0E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кавитационный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3E0E11" w:rsidRDefault="003E0E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3E0E11" w:rsidRDefault="003E0E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3E0E11" w:rsidRDefault="003E0E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3E0E11" w:rsidRDefault="003E0E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</w:t>
            </w:r>
            <w:proofErr w:type="gramStart"/>
            <w:r>
              <w:rPr>
                <w:sz w:val="20"/>
                <w:lang w:eastAsia="ko-KR"/>
              </w:rPr>
              <w:t>кг</w:t>
            </w:r>
            <w:proofErr w:type="gramEnd"/>
          </w:p>
          <w:p w:rsidR="003E0E11" w:rsidRDefault="003E0E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3E0E11" w:rsidRDefault="003E0E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3E0E11" w:rsidRDefault="003E0E1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8</w:t>
            </w:r>
          </w:p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40</w:t>
            </w:r>
          </w:p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4,0</w:t>
            </w:r>
          </w:p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3,8</w:t>
            </w:r>
          </w:p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23</w:t>
            </w:r>
          </w:p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sym w:font="Symbol" w:char="F0C6"/>
            </w:r>
            <w:r>
              <w:rPr>
                <w:sz w:val="20"/>
                <w:lang w:eastAsia="ko-KR"/>
              </w:rPr>
              <w:t>565</w:t>
            </w:r>
            <w:r>
              <w:rPr>
                <w:sz w:val="20"/>
                <w:lang w:eastAsia="ko-KR"/>
              </w:rPr>
              <w:sym w:font="Symbol" w:char="F0B4"/>
            </w:r>
            <w:r>
              <w:rPr>
                <w:sz w:val="20"/>
                <w:lang w:eastAsia="ko-KR"/>
              </w:rPr>
              <w:t>1870</w:t>
            </w:r>
          </w:p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281</w:t>
            </w:r>
          </w:p>
          <w:p w:rsidR="003E0E11" w:rsidRDefault="003E0E11">
            <w:pPr>
              <w:jc w:val="center"/>
              <w:rPr>
                <w:sz w:val="20"/>
                <w:lang w:eastAsia="ko-KR"/>
              </w:rPr>
            </w:pPr>
          </w:p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3E0E11" w:rsidRDefault="003E0E1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3E0E11" w:rsidRDefault="003E0E11">
      <w:pPr>
        <w:rPr>
          <w:sz w:val="16"/>
          <w:lang w:eastAsia="ko-KR"/>
        </w:rPr>
      </w:pPr>
    </w:p>
    <w:p w:rsidR="003E0E11" w:rsidRDefault="003E0E11">
      <w:pPr>
        <w:rPr>
          <w:sz w:val="16"/>
          <w:lang w:eastAsia="ko-KR"/>
        </w:rPr>
      </w:pPr>
    </w:p>
    <w:p w:rsidR="003E0E11" w:rsidRDefault="003E0E11">
      <w:pPr>
        <w:rPr>
          <w:sz w:val="16"/>
          <w:lang w:eastAsia="ko-KR"/>
        </w:rPr>
      </w:pPr>
    </w:p>
    <w:p w:rsidR="003E0E11" w:rsidRDefault="003E0E11">
      <w:pPr>
        <w:pStyle w:val="5"/>
        <w:rPr>
          <w:u w:val="single"/>
        </w:rPr>
      </w:pPr>
      <w:r>
        <w:rPr>
          <w:u w:val="single"/>
        </w:rPr>
        <w:t>Характеристика агрегата ТХИ8/40</w:t>
      </w:r>
    </w:p>
    <w:p w:rsidR="003E0E11" w:rsidRDefault="003E0E11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=2900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3E0E11" w:rsidRDefault="00646155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838065" cy="2806700"/>
            <wp:effectExtent l="0" t="0" r="635" b="0"/>
            <wp:wrapNone/>
            <wp:docPr id="50" name="Рисунок 50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Х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 w:rsidP="00261FB7">
      <w:pPr>
        <w:tabs>
          <w:tab w:val="left" w:pos="7655"/>
        </w:tabs>
        <w:spacing w:line="360" w:lineRule="auto"/>
        <w:jc w:val="right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E0E11" w:rsidRDefault="003E0E11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lastRenderedPageBreak/>
        <w:t>Разрез насоса ТХИ8/40</w:t>
      </w:r>
    </w:p>
    <w:p w:rsidR="003E0E11" w:rsidRDefault="003E0E11">
      <w:pPr>
        <w:rPr>
          <w:sz w:val="20"/>
          <w:lang w:eastAsia="ko-KR"/>
        </w:rPr>
      </w:pPr>
    </w:p>
    <w:p w:rsidR="003E0E11" w:rsidRDefault="0064615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4812030" cy="5343525"/>
            <wp:effectExtent l="0" t="0" r="7620" b="9525"/>
            <wp:wrapNone/>
            <wp:docPr id="51" name="Рисунок 51" descr="Разрез ТХИ8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Разрез ТХИ8-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pStyle w:val="30"/>
        <w:rPr>
          <w:i w:val="0"/>
          <w:iCs/>
          <w:sz w:val="18"/>
        </w:rPr>
      </w:pPr>
      <w:r>
        <w:rPr>
          <w:i w:val="0"/>
          <w:iCs/>
          <w:sz w:val="18"/>
        </w:rPr>
        <w:t xml:space="preserve">1-крышка </w:t>
      </w:r>
      <w:proofErr w:type="gramStart"/>
      <w:r>
        <w:rPr>
          <w:i w:val="0"/>
          <w:iCs/>
          <w:sz w:val="18"/>
        </w:rPr>
        <w:t>всасывающая</w:t>
      </w:r>
      <w:proofErr w:type="gramEnd"/>
      <w:r>
        <w:rPr>
          <w:i w:val="0"/>
          <w:iCs/>
          <w:sz w:val="18"/>
        </w:rPr>
        <w:t>, 2-трубопровод напорный, 3-крышка подшипника, 4-плита опорная, 5-подшипник, 6-манжета, 7-корпус подшипника, 8-подшипник, 9-крышка подшипника,</w:t>
      </w:r>
      <w:r>
        <w:rPr>
          <w:i w:val="0"/>
          <w:iCs/>
          <w:sz w:val="16"/>
        </w:rPr>
        <w:t xml:space="preserve"> </w:t>
      </w:r>
      <w:r>
        <w:rPr>
          <w:i w:val="0"/>
          <w:iCs/>
          <w:sz w:val="18"/>
        </w:rPr>
        <w:t>10-манжета, 11-лабиринт,12-подвеска, 13-вал, 14-компенсатор, 15-диск защитный, 16-колесо рабочее, 17-корпус насоса.</w:t>
      </w:r>
    </w:p>
    <w:p w:rsidR="003E0E11" w:rsidRDefault="003E0E11">
      <w:pPr>
        <w:pStyle w:val="30"/>
        <w:rPr>
          <w:i w:val="0"/>
          <w:iCs/>
          <w:sz w:val="18"/>
        </w:rPr>
      </w:pPr>
    </w:p>
    <w:p w:rsidR="003E0E11" w:rsidRDefault="003E0E11">
      <w:pPr>
        <w:pStyle w:val="30"/>
        <w:rPr>
          <w:i w:val="0"/>
          <w:iCs/>
          <w:sz w:val="18"/>
        </w:rPr>
      </w:pPr>
    </w:p>
    <w:p w:rsidR="003E0E11" w:rsidRDefault="003E0E11">
      <w:pPr>
        <w:pStyle w:val="6"/>
      </w:pPr>
      <w:r>
        <w:lastRenderedPageBreak/>
        <w:t>Габаритный чертеж агрегата ТХИ8/40</w:t>
      </w:r>
    </w:p>
    <w:p w:rsidR="003E0E11" w:rsidRDefault="003E0E11">
      <w:pPr>
        <w:rPr>
          <w:sz w:val="20"/>
        </w:rPr>
      </w:pPr>
    </w:p>
    <w:p w:rsidR="003E0E11" w:rsidRDefault="0064615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4838700" cy="3276600"/>
            <wp:effectExtent l="0" t="0" r="0" b="0"/>
            <wp:wrapNone/>
            <wp:docPr id="53" name="Рисунок 53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а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E11" w:rsidRDefault="003E0E11">
      <w:pPr>
        <w:pStyle w:val="30"/>
        <w:rPr>
          <w:i w:val="0"/>
          <w:iCs/>
          <w:sz w:val="16"/>
        </w:rPr>
      </w:pPr>
    </w:p>
    <w:p w:rsidR="003E0E11" w:rsidRDefault="003E0E11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3E0E11" w:rsidRDefault="003E0E11">
      <w:pPr>
        <w:rPr>
          <w:sz w:val="20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jc w:val="center"/>
        <w:rPr>
          <w:i/>
          <w:iCs/>
          <w:sz w:val="16"/>
        </w:rPr>
      </w:pPr>
    </w:p>
    <w:p w:rsidR="003E0E11" w:rsidRDefault="003E0E11">
      <w:pPr>
        <w:jc w:val="center"/>
        <w:rPr>
          <w:i/>
          <w:iCs/>
          <w:sz w:val="16"/>
        </w:rPr>
      </w:pPr>
    </w:p>
    <w:p w:rsidR="003E0E11" w:rsidRDefault="003E0E11">
      <w:pPr>
        <w:pStyle w:val="30"/>
        <w:rPr>
          <w:i w:val="0"/>
          <w:iCs/>
          <w:sz w:val="16"/>
        </w:rPr>
      </w:pPr>
    </w:p>
    <w:p w:rsidR="003E0E11" w:rsidRDefault="003E0E11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3E0E11" w:rsidRDefault="003E0E11">
      <w:pPr>
        <w:pStyle w:val="a7"/>
        <w:rPr>
          <w:rFonts w:ascii="Times New Roman" w:hAnsi="Times New Roman"/>
          <w:sz w:val="20"/>
          <w:u w:val="single"/>
        </w:rPr>
      </w:pPr>
    </w:p>
    <w:p w:rsidR="003E0E11" w:rsidRDefault="003E0E11">
      <w:pPr>
        <w:pStyle w:val="a7"/>
        <w:rPr>
          <w:rFonts w:ascii="Times New Roman" w:hAnsi="Times New Roman"/>
          <w:sz w:val="20"/>
          <w:u w:val="single"/>
        </w:rPr>
      </w:pPr>
    </w:p>
    <w:p w:rsidR="003E0E11" w:rsidRDefault="003E0E11">
      <w:pPr>
        <w:rPr>
          <w:i/>
          <w:iCs/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>1 – двигатель, 2 – насос центробежный</w:t>
      </w: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16"/>
        </w:rPr>
      </w:pPr>
    </w:p>
    <w:p w:rsidR="003E0E11" w:rsidRDefault="003E0E11">
      <w:pPr>
        <w:rPr>
          <w:sz w:val="22"/>
        </w:rPr>
      </w:pPr>
    </w:p>
    <w:p w:rsidR="003E0E11" w:rsidRDefault="003E0E11">
      <w:pPr>
        <w:rPr>
          <w:sz w:val="22"/>
        </w:rPr>
      </w:pPr>
    </w:p>
    <w:p w:rsidR="003E0E11" w:rsidRDefault="003E0E11">
      <w:pPr>
        <w:rPr>
          <w:sz w:val="22"/>
        </w:rPr>
      </w:pPr>
    </w:p>
    <w:p w:rsidR="003E0E11" w:rsidRDefault="003E0E11">
      <w:pPr>
        <w:rPr>
          <w:sz w:val="22"/>
        </w:rPr>
      </w:pPr>
    </w:p>
    <w:p w:rsidR="003E0E11" w:rsidRPr="00261FB7" w:rsidRDefault="003E0E11">
      <w:pPr>
        <w:rPr>
          <w:sz w:val="22"/>
        </w:rPr>
      </w:pPr>
    </w:p>
    <w:p w:rsidR="00ED1239" w:rsidRPr="00261FB7" w:rsidRDefault="00ED1239">
      <w:pPr>
        <w:rPr>
          <w:sz w:val="22"/>
        </w:rPr>
      </w:pPr>
    </w:p>
    <w:p w:rsidR="00ED1239" w:rsidRPr="00261FB7" w:rsidRDefault="00ED1239">
      <w:pPr>
        <w:rPr>
          <w:sz w:val="22"/>
        </w:rPr>
      </w:pPr>
    </w:p>
    <w:p w:rsidR="00ED1239" w:rsidRPr="00261FB7" w:rsidRDefault="00ED1239">
      <w:pPr>
        <w:rPr>
          <w:sz w:val="22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ED1239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ED1239" w:rsidRPr="00ED1239" w:rsidRDefault="00ED1239" w:rsidP="003B1039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ED1239" w:rsidRPr="000763CD" w:rsidRDefault="00ED1239" w:rsidP="003B1039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ED1239" w:rsidRPr="00F614C3" w:rsidRDefault="00ED1239" w:rsidP="003B1039">
            <w:r w:rsidRPr="00F614C3">
              <w:rPr>
                <w:sz w:val="20"/>
              </w:rPr>
              <w:t>Государственная лицензия №</w:t>
            </w:r>
            <w:r w:rsidR="003C2743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3C2743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3C2743">
              <w:rPr>
                <w:sz w:val="20"/>
              </w:rPr>
              <w:t>30</w:t>
            </w:r>
            <w:r w:rsidRPr="00F614C3">
              <w:rPr>
                <w:sz w:val="20"/>
              </w:rPr>
              <w:t xml:space="preserve"> </w:t>
            </w:r>
            <w:r w:rsidR="003C2743">
              <w:rPr>
                <w:sz w:val="20"/>
              </w:rPr>
              <w:t>марта</w:t>
            </w:r>
            <w:r w:rsidRPr="00F614C3">
              <w:rPr>
                <w:sz w:val="20"/>
              </w:rPr>
              <w:t xml:space="preserve"> </w:t>
            </w:r>
            <w:r w:rsidR="003C2743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ED1239" w:rsidRPr="00261FB7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1239" w:rsidRPr="00F614C3" w:rsidRDefault="00ED1239" w:rsidP="003B1039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ED1239" w:rsidRPr="00F614C3" w:rsidRDefault="00ED1239" w:rsidP="003B1039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ул. Ж. Омарова, 111</w:t>
            </w:r>
          </w:p>
          <w:p w:rsidR="00ED1239" w:rsidRPr="00F614C3" w:rsidRDefault="00ED1239" w:rsidP="003B1039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«Целингидромаш»</w:t>
            </w:r>
          </w:p>
          <w:p w:rsidR="00ED1239" w:rsidRDefault="00ED1239" w:rsidP="003B1039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1239" w:rsidRDefault="00ED1239" w:rsidP="003B1039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ED1239" w:rsidRPr="00F614C3" w:rsidRDefault="00ED1239" w:rsidP="003B1039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D1239" w:rsidRPr="00ED1239" w:rsidRDefault="00ED1239" w:rsidP="003B1039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ED1239" w:rsidRPr="00ED1239" w:rsidRDefault="00ED1239">
      <w:pPr>
        <w:rPr>
          <w:sz w:val="2"/>
          <w:szCs w:val="2"/>
          <w:lang w:val="en-US"/>
        </w:rPr>
      </w:pPr>
    </w:p>
    <w:sectPr w:rsidR="00ED1239" w:rsidRPr="00ED1239" w:rsidSect="003C2743">
      <w:footerReference w:type="even" r:id="rId12"/>
      <w:footerReference w:type="default" r:id="rId13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D1" w:rsidRDefault="007F7ED1">
      <w:r>
        <w:separator/>
      </w:r>
    </w:p>
  </w:endnote>
  <w:endnote w:type="continuationSeparator" w:id="0">
    <w:p w:rsidR="007F7ED1" w:rsidRDefault="007F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11" w:rsidRDefault="003E0E1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0E11" w:rsidRDefault="003E0E1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11" w:rsidRDefault="003E0E11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3B4B5A">
      <w:rPr>
        <w:rStyle w:val="a4"/>
        <w:noProof/>
        <w:sz w:val="20"/>
      </w:rPr>
      <w:t>2</w:t>
    </w:r>
    <w:r>
      <w:rPr>
        <w:rStyle w:val="a4"/>
        <w:sz w:val="20"/>
      </w:rPr>
      <w:fldChar w:fldCharType="end"/>
    </w:r>
  </w:p>
  <w:p w:rsidR="003E0E11" w:rsidRDefault="003E0E1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D1" w:rsidRDefault="007F7ED1">
      <w:r>
        <w:separator/>
      </w:r>
    </w:p>
  </w:footnote>
  <w:footnote w:type="continuationSeparator" w:id="0">
    <w:p w:rsidR="007F7ED1" w:rsidRDefault="007F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O1ElbaWF9Hs/4LLlAz/QUWD36Qs=" w:salt="5D3ZvjDhUwVqD7yOXwpQQQ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3E"/>
    <w:rsid w:val="00261FB7"/>
    <w:rsid w:val="002A43FD"/>
    <w:rsid w:val="003B1039"/>
    <w:rsid w:val="003B4B5A"/>
    <w:rsid w:val="003C2743"/>
    <w:rsid w:val="003E0E11"/>
    <w:rsid w:val="0044653E"/>
    <w:rsid w:val="00646155"/>
    <w:rsid w:val="007F7ED1"/>
    <w:rsid w:val="00E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ED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B4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B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ED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B4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B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5</cp:revision>
  <cp:lastPrinted>2013-02-27T03:10:00Z</cp:lastPrinted>
  <dcterms:created xsi:type="dcterms:W3CDTF">2012-06-15T09:02:00Z</dcterms:created>
  <dcterms:modified xsi:type="dcterms:W3CDTF">2013-02-27T03:12:00Z</dcterms:modified>
</cp:coreProperties>
</file>